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C3" w:rsidRDefault="00E303C3" w:rsidP="00E303C3">
      <w:pPr>
        <w:pStyle w:val="NoSpacing"/>
        <w:tabs>
          <w:tab w:val="left" w:pos="200"/>
          <w:tab w:val="center" w:pos="51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noProof/>
          <w:lang w:eastAsia="en-GB"/>
        </w:rPr>
        <w:drawing>
          <wp:inline distT="0" distB="0" distL="0" distR="0" wp14:anchorId="7304A875" wp14:editId="14BF8459">
            <wp:extent cx="1367790" cy="1367790"/>
            <wp:effectExtent l="0" t="0" r="3810" b="3810"/>
            <wp:docPr id="1" name="Picture 1" descr="Macintosh HD:Users:jamesdeville:Desktop:01_Moreton_Town_Logos:02_PC_Logo_Assets:03_CMYK_JPGs:01_Parish_Council_Logo_PMS7458_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deville:Desktop:01_Moreton_Town_Logos:02_PC_Logo_Assets:03_CMYK_JPGs:01_Parish_Council_Logo_PMS7458_1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C3" w:rsidRDefault="00E303C3" w:rsidP="00E303C3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5850"/>
        <w:gridCol w:w="3958"/>
      </w:tblGrid>
      <w:tr w:rsidR="00E303C3" w:rsidRPr="005246A1" w:rsidTr="00685122">
        <w:trPr>
          <w:trHeight w:val="706"/>
        </w:trPr>
        <w:tc>
          <w:tcPr>
            <w:tcW w:w="10456" w:type="dxa"/>
            <w:gridSpan w:val="3"/>
            <w:shd w:val="clear" w:color="auto" w:fill="B8CCE4" w:themeFill="accent1" w:themeFillTint="66"/>
            <w:vAlign w:val="center"/>
          </w:tcPr>
          <w:p w:rsidR="00E303C3" w:rsidRDefault="00030C5B" w:rsidP="0068512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 are invited</w:t>
            </w:r>
            <w:r w:rsidR="00E303C3">
              <w:rPr>
                <w:rFonts w:ascii="Arial" w:hAnsi="Arial" w:cs="Arial"/>
                <w:b/>
                <w:sz w:val="20"/>
                <w:szCs w:val="20"/>
              </w:rPr>
              <w:t xml:space="preserve"> to attend the meeting of the Parish</w:t>
            </w:r>
            <w:r w:rsidR="00165956">
              <w:rPr>
                <w:rFonts w:ascii="Arial" w:hAnsi="Arial" w:cs="Arial"/>
                <w:b/>
                <w:sz w:val="20"/>
                <w:szCs w:val="20"/>
              </w:rPr>
              <w:t xml:space="preserve"> Council to be held on Tuesday 3rd March</w:t>
            </w:r>
            <w:r w:rsidR="00E303C3">
              <w:rPr>
                <w:rFonts w:ascii="Arial" w:hAnsi="Arial" w:cs="Arial"/>
                <w:b/>
                <w:sz w:val="20"/>
                <w:szCs w:val="20"/>
              </w:rPr>
              <w:t xml:space="preserve"> 2020 at 7.00pm at the Community Club, Moretonhampstead, for the purposes of transacting the following business:</w:t>
            </w:r>
            <w:bookmarkStart w:id="0" w:name="_GoBack"/>
            <w:bookmarkEnd w:id="0"/>
          </w:p>
          <w:p w:rsidR="00E303C3" w:rsidRPr="00B44CC0" w:rsidRDefault="00E303C3" w:rsidP="0068512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03C3" w:rsidRPr="005246A1" w:rsidTr="00685122">
        <w:tc>
          <w:tcPr>
            <w:tcW w:w="10456" w:type="dxa"/>
            <w:gridSpan w:val="3"/>
          </w:tcPr>
          <w:p w:rsidR="00E303C3" w:rsidRDefault="00E303C3" w:rsidP="00685122">
            <w:pPr>
              <w:pStyle w:val="NoSpacing"/>
              <w:rPr>
                <w:rFonts w:ascii="Arial" w:hAnsi="Arial" w:cs="Arial"/>
                <w:sz w:val="20"/>
              </w:rPr>
            </w:pPr>
            <w:r w:rsidRPr="00646F28">
              <w:rPr>
                <w:rFonts w:ascii="Arial" w:hAnsi="Arial" w:cs="Arial"/>
                <w:sz w:val="20"/>
              </w:rPr>
              <w:t xml:space="preserve">Public Session </w:t>
            </w:r>
          </w:p>
          <w:p w:rsidR="00E303C3" w:rsidRPr="00646F28" w:rsidRDefault="00E303C3" w:rsidP="00685122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E303C3" w:rsidRPr="00646F28" w:rsidTr="00685122">
        <w:tc>
          <w:tcPr>
            <w:tcW w:w="648" w:type="dxa"/>
            <w:vAlign w:val="center"/>
          </w:tcPr>
          <w:p w:rsidR="00E303C3" w:rsidRPr="00646F28" w:rsidRDefault="00E303C3" w:rsidP="0068512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03C3" w:rsidRPr="00646F28" w:rsidRDefault="00E303C3" w:rsidP="0068512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F2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E303C3" w:rsidRPr="00646F28" w:rsidRDefault="00E303C3" w:rsidP="0068512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E303C3" w:rsidRPr="00646F28" w:rsidRDefault="00E303C3" w:rsidP="0068512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Agenda</w:t>
            </w:r>
          </w:p>
        </w:tc>
        <w:tc>
          <w:tcPr>
            <w:tcW w:w="3958" w:type="dxa"/>
            <w:vAlign w:val="center"/>
          </w:tcPr>
          <w:p w:rsidR="00E303C3" w:rsidRPr="00646F28" w:rsidRDefault="00E303C3" w:rsidP="0068512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F28">
              <w:rPr>
                <w:rFonts w:ascii="Arial" w:hAnsi="Arial" w:cs="Arial"/>
                <w:b/>
                <w:sz w:val="20"/>
                <w:szCs w:val="20"/>
              </w:rPr>
              <w:t>Councillor/Speaker</w:t>
            </w:r>
          </w:p>
        </w:tc>
      </w:tr>
      <w:tr w:rsidR="00E303C3" w:rsidRPr="00646F28" w:rsidTr="00685122">
        <w:trPr>
          <w:trHeight w:val="506"/>
        </w:trPr>
        <w:tc>
          <w:tcPr>
            <w:tcW w:w="648" w:type="dxa"/>
          </w:tcPr>
          <w:p w:rsidR="00E303C3" w:rsidRPr="00646F28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6F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50" w:type="dxa"/>
          </w:tcPr>
          <w:p w:rsidR="00E303C3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accept a</w:t>
            </w:r>
            <w:r w:rsidRPr="00646F28">
              <w:rPr>
                <w:rFonts w:ascii="Arial" w:hAnsi="Arial" w:cs="Arial"/>
                <w:sz w:val="20"/>
                <w:szCs w:val="20"/>
              </w:rPr>
              <w:t>pologies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absence</w:t>
            </w:r>
          </w:p>
          <w:p w:rsidR="00E303C3" w:rsidRPr="00646F28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</w:tcPr>
          <w:p w:rsidR="00E303C3" w:rsidRPr="00646F28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</w:tr>
      <w:tr w:rsidR="00E303C3" w:rsidRPr="00646F28" w:rsidTr="00685122">
        <w:trPr>
          <w:trHeight w:val="506"/>
        </w:trPr>
        <w:tc>
          <w:tcPr>
            <w:tcW w:w="648" w:type="dxa"/>
          </w:tcPr>
          <w:p w:rsidR="00E303C3" w:rsidRPr="00646F28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6F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50" w:type="dxa"/>
          </w:tcPr>
          <w:p w:rsidR="00E303C3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declarations of interest in items on the agenda and requests for dispensations</w:t>
            </w:r>
          </w:p>
          <w:p w:rsidR="00E303C3" w:rsidRPr="00646F28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</w:tcPr>
          <w:p w:rsidR="00E303C3" w:rsidRPr="00646F28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</w:tr>
      <w:tr w:rsidR="00E303C3" w:rsidRPr="00646F28" w:rsidTr="00685122">
        <w:trPr>
          <w:trHeight w:val="506"/>
        </w:trPr>
        <w:tc>
          <w:tcPr>
            <w:tcW w:w="648" w:type="dxa"/>
          </w:tcPr>
          <w:p w:rsidR="00E303C3" w:rsidRPr="00646F28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50" w:type="dxa"/>
          </w:tcPr>
          <w:p w:rsidR="00E303C3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</w:t>
            </w:r>
            <w:r w:rsidRPr="00646F28">
              <w:rPr>
                <w:rFonts w:ascii="Arial" w:hAnsi="Arial" w:cs="Arial"/>
                <w:sz w:val="20"/>
                <w:szCs w:val="20"/>
              </w:rPr>
              <w:t xml:space="preserve">pprove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46F28">
              <w:rPr>
                <w:rFonts w:ascii="Arial" w:hAnsi="Arial" w:cs="Arial"/>
                <w:sz w:val="20"/>
                <w:szCs w:val="20"/>
              </w:rPr>
              <w:t>draft min</w:t>
            </w:r>
            <w:r>
              <w:rPr>
                <w:rFonts w:ascii="Arial" w:hAnsi="Arial" w:cs="Arial"/>
                <w:sz w:val="20"/>
                <w:szCs w:val="20"/>
              </w:rPr>
              <w:t>utes of the meeting</w:t>
            </w:r>
            <w:r w:rsidR="00165956">
              <w:rPr>
                <w:rFonts w:ascii="Arial" w:hAnsi="Arial" w:cs="Arial"/>
                <w:sz w:val="20"/>
                <w:szCs w:val="20"/>
              </w:rPr>
              <w:t xml:space="preserve"> of the Parish Council held on 4</w:t>
            </w:r>
            <w:r w:rsidR="00CE60B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65956">
              <w:rPr>
                <w:rFonts w:ascii="Arial" w:hAnsi="Arial" w:cs="Arial"/>
                <w:sz w:val="20"/>
                <w:szCs w:val="20"/>
              </w:rPr>
              <w:t xml:space="preserve"> February</w:t>
            </w:r>
            <w:r w:rsidR="00CE60B2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>
              <w:rPr>
                <w:rFonts w:ascii="Arial" w:hAnsi="Arial" w:cs="Arial"/>
                <w:sz w:val="20"/>
                <w:szCs w:val="20"/>
              </w:rPr>
              <w:t xml:space="preserve"> (copy attached)</w:t>
            </w:r>
          </w:p>
          <w:p w:rsidR="00E303C3" w:rsidRPr="00646F28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</w:tcPr>
          <w:p w:rsidR="00E303C3" w:rsidRPr="00646F28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</w:tr>
      <w:tr w:rsidR="00E303C3" w:rsidRPr="00646F28" w:rsidTr="00685122">
        <w:trPr>
          <w:trHeight w:val="506"/>
        </w:trPr>
        <w:tc>
          <w:tcPr>
            <w:tcW w:w="648" w:type="dxa"/>
          </w:tcPr>
          <w:p w:rsidR="00E303C3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50" w:type="dxa"/>
          </w:tcPr>
          <w:p w:rsidR="00E303C3" w:rsidRPr="00646F28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the County Councillor’s Report</w:t>
            </w:r>
          </w:p>
        </w:tc>
        <w:tc>
          <w:tcPr>
            <w:tcW w:w="3958" w:type="dxa"/>
          </w:tcPr>
          <w:p w:rsidR="00E303C3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Cllr Jerry Brook</w:t>
            </w:r>
          </w:p>
        </w:tc>
      </w:tr>
      <w:tr w:rsidR="00E303C3" w:rsidRPr="00646F28" w:rsidTr="00685122">
        <w:trPr>
          <w:trHeight w:val="506"/>
        </w:trPr>
        <w:tc>
          <w:tcPr>
            <w:tcW w:w="648" w:type="dxa"/>
          </w:tcPr>
          <w:p w:rsidR="00E303C3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50" w:type="dxa"/>
          </w:tcPr>
          <w:p w:rsidR="00E303C3" w:rsidRPr="00604066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4066">
              <w:rPr>
                <w:rFonts w:ascii="Arial" w:hAnsi="Arial" w:cs="Arial"/>
                <w:sz w:val="20"/>
                <w:szCs w:val="20"/>
              </w:rPr>
              <w:t xml:space="preserve">Matters arising not on the agenda – for report only </w:t>
            </w:r>
          </w:p>
          <w:p w:rsidR="00E303C3" w:rsidRPr="00604066" w:rsidRDefault="00E303C3" w:rsidP="00685122">
            <w:pPr>
              <w:pStyle w:val="NoSpacing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65956" w:rsidRDefault="00DF0156" w:rsidP="0049169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Queens Road update – A steering group has been formed consisting of residents and Teign housing rep</w:t>
            </w:r>
          </w:p>
          <w:p w:rsidR="00491693" w:rsidRDefault="00491693" w:rsidP="0049169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Signs have been installed on the Wray Valley Trail </w:t>
            </w:r>
          </w:p>
          <w:p w:rsidR="00491693" w:rsidRPr="00491693" w:rsidRDefault="00491693" w:rsidP="0049169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Reply has been sent to Baker Estates</w:t>
            </w:r>
          </w:p>
        </w:tc>
        <w:tc>
          <w:tcPr>
            <w:tcW w:w="3958" w:type="dxa"/>
          </w:tcPr>
          <w:p w:rsidR="00E303C3" w:rsidRDefault="008C43B6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  <w:p w:rsidR="00E303C3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3C3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3C3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3C3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3C3" w:rsidRPr="00646F28" w:rsidTr="00685122">
        <w:trPr>
          <w:trHeight w:val="506"/>
        </w:trPr>
        <w:tc>
          <w:tcPr>
            <w:tcW w:w="648" w:type="dxa"/>
          </w:tcPr>
          <w:p w:rsidR="00E303C3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50" w:type="dxa"/>
          </w:tcPr>
          <w:p w:rsidR="00E303C3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note matters under the Chairman’s discretion</w:t>
            </w:r>
          </w:p>
        </w:tc>
        <w:tc>
          <w:tcPr>
            <w:tcW w:w="3958" w:type="dxa"/>
          </w:tcPr>
          <w:p w:rsidR="00E303C3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</w:tr>
      <w:tr w:rsidR="00E303C3" w:rsidRPr="00646F28" w:rsidTr="00685122">
        <w:trPr>
          <w:trHeight w:val="506"/>
        </w:trPr>
        <w:tc>
          <w:tcPr>
            <w:tcW w:w="648" w:type="dxa"/>
          </w:tcPr>
          <w:p w:rsidR="00E303C3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50" w:type="dxa"/>
          </w:tcPr>
          <w:p w:rsidR="00E303C3" w:rsidRPr="00646F28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the District Councillor’s Report</w:t>
            </w:r>
          </w:p>
        </w:tc>
        <w:tc>
          <w:tcPr>
            <w:tcW w:w="3958" w:type="dxa"/>
          </w:tcPr>
          <w:p w:rsidR="00E303C3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Cllr Mike Jeffery</w:t>
            </w:r>
          </w:p>
        </w:tc>
      </w:tr>
      <w:tr w:rsidR="00E303C3" w:rsidRPr="00646F28" w:rsidTr="00685122">
        <w:trPr>
          <w:trHeight w:val="506"/>
        </w:trPr>
        <w:tc>
          <w:tcPr>
            <w:tcW w:w="648" w:type="dxa"/>
          </w:tcPr>
          <w:p w:rsidR="00E303C3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50" w:type="dxa"/>
          </w:tcPr>
          <w:p w:rsidR="00E303C3" w:rsidRPr="00646F28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the Open Spaces monthly report</w:t>
            </w:r>
          </w:p>
        </w:tc>
        <w:tc>
          <w:tcPr>
            <w:tcW w:w="3958" w:type="dxa"/>
          </w:tcPr>
          <w:p w:rsidR="00E303C3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Paul Dodd</w:t>
            </w:r>
          </w:p>
        </w:tc>
      </w:tr>
      <w:tr w:rsidR="00E303C3" w:rsidRPr="00646F28" w:rsidTr="00685122">
        <w:trPr>
          <w:trHeight w:val="506"/>
        </w:trPr>
        <w:tc>
          <w:tcPr>
            <w:tcW w:w="648" w:type="dxa"/>
          </w:tcPr>
          <w:p w:rsidR="00E303C3" w:rsidRDefault="00DB2EBC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30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0" w:type="dxa"/>
          </w:tcPr>
          <w:p w:rsidR="00D15737" w:rsidRPr="00646F28" w:rsidRDefault="00165956" w:rsidP="00D15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the Climate Change Group monthly report</w:t>
            </w:r>
          </w:p>
        </w:tc>
        <w:tc>
          <w:tcPr>
            <w:tcW w:w="3958" w:type="dxa"/>
          </w:tcPr>
          <w:p w:rsidR="00E303C3" w:rsidRDefault="004831A0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  <w:r w:rsidR="00DF47BD">
              <w:rPr>
                <w:rFonts w:ascii="Arial" w:hAnsi="Arial" w:cs="Arial"/>
                <w:sz w:val="20"/>
                <w:szCs w:val="20"/>
              </w:rPr>
              <w:t xml:space="preserve"> / Cllr Anna Adnitt</w:t>
            </w:r>
          </w:p>
        </w:tc>
      </w:tr>
      <w:tr w:rsidR="00D15737" w:rsidRPr="00646F28" w:rsidTr="00685122">
        <w:trPr>
          <w:trHeight w:val="506"/>
        </w:trPr>
        <w:tc>
          <w:tcPr>
            <w:tcW w:w="648" w:type="dxa"/>
          </w:tcPr>
          <w:p w:rsidR="00D15737" w:rsidRDefault="00DB2EBC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157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0" w:type="dxa"/>
          </w:tcPr>
          <w:p w:rsidR="00D15737" w:rsidRDefault="00165956" w:rsidP="00CE60B2">
            <w:pPr>
              <w:pStyle w:val="NoSpacing"/>
              <w:tabs>
                <w:tab w:val="left" w:pos="4890"/>
              </w:tabs>
              <w:rPr>
                <w:rFonts w:ascii="Arial" w:hAnsi="Arial" w:cs="Arial"/>
                <w:sz w:val="20"/>
                <w:szCs w:val="20"/>
              </w:rPr>
            </w:pPr>
            <w:r w:rsidRPr="00165956">
              <w:rPr>
                <w:rFonts w:ascii="Arial" w:hAnsi="Arial" w:cs="Arial"/>
                <w:sz w:val="20"/>
                <w:szCs w:val="20"/>
              </w:rPr>
              <w:t>To consider the following planning applications:</w:t>
            </w:r>
          </w:p>
          <w:p w:rsidR="00165956" w:rsidRDefault="00165956" w:rsidP="00165956">
            <w:pPr>
              <w:pStyle w:val="NoSpacing"/>
              <w:numPr>
                <w:ilvl w:val="0"/>
                <w:numId w:val="6"/>
              </w:numPr>
              <w:tabs>
                <w:tab w:val="left" w:pos="4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0054/20 – Proposed: Erection of single storey extension at Little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Pinmoor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Farm, Moretonhampstead</w:t>
            </w:r>
          </w:p>
          <w:p w:rsidR="00165956" w:rsidRDefault="00111F7B" w:rsidP="00165956">
            <w:pPr>
              <w:pStyle w:val="NoSpacing"/>
              <w:numPr>
                <w:ilvl w:val="0"/>
                <w:numId w:val="6"/>
              </w:numPr>
              <w:tabs>
                <w:tab w:val="left" w:pos="4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0588/19 – Proposed: Demolition of vacant depot buildings, erection of 35 residential dwellings together with the provision of associated roads, parking, drainage and open space at land at Station Road, Moretonhampstead</w:t>
            </w:r>
          </w:p>
        </w:tc>
        <w:tc>
          <w:tcPr>
            <w:tcW w:w="3958" w:type="dxa"/>
          </w:tcPr>
          <w:p w:rsidR="00D15737" w:rsidRDefault="00D15737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737" w:rsidRPr="00646F28" w:rsidTr="00685122">
        <w:trPr>
          <w:trHeight w:val="506"/>
        </w:trPr>
        <w:tc>
          <w:tcPr>
            <w:tcW w:w="648" w:type="dxa"/>
          </w:tcPr>
          <w:p w:rsidR="00D15737" w:rsidRDefault="00DB2EBC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157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0" w:type="dxa"/>
          </w:tcPr>
          <w:p w:rsidR="00D15737" w:rsidRDefault="00165956" w:rsidP="00CE60B2">
            <w:pPr>
              <w:pStyle w:val="NoSpacing"/>
              <w:tabs>
                <w:tab w:val="left" w:pos="4890"/>
              </w:tabs>
              <w:rPr>
                <w:rFonts w:ascii="Arial" w:hAnsi="Arial" w:cs="Arial"/>
                <w:sz w:val="20"/>
                <w:szCs w:val="20"/>
              </w:rPr>
            </w:pPr>
            <w:r w:rsidRPr="00165956">
              <w:rPr>
                <w:rFonts w:ascii="Arial" w:hAnsi="Arial" w:cs="Arial"/>
                <w:sz w:val="20"/>
                <w:szCs w:val="20"/>
              </w:rPr>
              <w:t>To consider the future of the ‘Visit Moretonhampstead’ website</w:t>
            </w:r>
          </w:p>
        </w:tc>
        <w:tc>
          <w:tcPr>
            <w:tcW w:w="3958" w:type="dxa"/>
          </w:tcPr>
          <w:p w:rsidR="00D15737" w:rsidRDefault="00D15737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CC2" w:rsidRPr="00646F28" w:rsidTr="00685122">
        <w:trPr>
          <w:trHeight w:val="506"/>
        </w:trPr>
        <w:tc>
          <w:tcPr>
            <w:tcW w:w="648" w:type="dxa"/>
          </w:tcPr>
          <w:p w:rsidR="00AD6CC2" w:rsidRDefault="00AD6CC2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50" w:type="dxa"/>
          </w:tcPr>
          <w:p w:rsidR="00AD6CC2" w:rsidRDefault="00165956" w:rsidP="00CE60B2">
            <w:pPr>
              <w:pStyle w:val="NoSpacing"/>
              <w:tabs>
                <w:tab w:val="left" w:pos="4890"/>
              </w:tabs>
              <w:rPr>
                <w:rFonts w:ascii="Arial" w:hAnsi="Arial" w:cs="Arial"/>
                <w:sz w:val="20"/>
                <w:szCs w:val="20"/>
              </w:rPr>
            </w:pPr>
            <w:r w:rsidRPr="00165956">
              <w:rPr>
                <w:rFonts w:ascii="Arial" w:hAnsi="Arial" w:cs="Arial"/>
                <w:sz w:val="20"/>
                <w:szCs w:val="20"/>
              </w:rPr>
              <w:t>To receive the draft minutes of the meeting of the finance &amp; Policy comm</w:t>
            </w:r>
            <w:r>
              <w:rPr>
                <w:rFonts w:ascii="Arial" w:hAnsi="Arial" w:cs="Arial"/>
                <w:sz w:val="20"/>
                <w:szCs w:val="20"/>
              </w:rPr>
              <w:t>ittee held on 18</w:t>
            </w:r>
            <w:r w:rsidRPr="0016595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 2020</w:t>
            </w:r>
            <w:r w:rsidRPr="00165956">
              <w:rPr>
                <w:rFonts w:ascii="Arial" w:hAnsi="Arial" w:cs="Arial"/>
                <w:sz w:val="20"/>
                <w:szCs w:val="20"/>
              </w:rPr>
              <w:t xml:space="preserve"> and to agree the following recommendations:</w:t>
            </w:r>
          </w:p>
          <w:p w:rsidR="00165956" w:rsidRDefault="00165956" w:rsidP="00165956">
            <w:pPr>
              <w:pStyle w:val="NoSpacing"/>
              <w:numPr>
                <w:ilvl w:val="0"/>
                <w:numId w:val="7"/>
              </w:numPr>
              <w:tabs>
                <w:tab w:val="left" w:pos="4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 to full council to approve the following policies:</w:t>
            </w:r>
          </w:p>
          <w:p w:rsidR="00165956" w:rsidRDefault="00165956" w:rsidP="00165956">
            <w:pPr>
              <w:pStyle w:val="NoSpacing"/>
              <w:numPr>
                <w:ilvl w:val="0"/>
                <w:numId w:val="8"/>
              </w:numPr>
              <w:tabs>
                <w:tab w:val="left" w:pos="4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Disciplinary and Grievance</w:t>
            </w:r>
          </w:p>
          <w:p w:rsidR="00165956" w:rsidRDefault="00165956" w:rsidP="00165956">
            <w:pPr>
              <w:pStyle w:val="NoSpacing"/>
              <w:numPr>
                <w:ilvl w:val="0"/>
                <w:numId w:val="8"/>
              </w:numPr>
              <w:tabs>
                <w:tab w:val="left" w:pos="4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of Conduct</w:t>
            </w:r>
          </w:p>
          <w:p w:rsidR="00165956" w:rsidRDefault="00165956" w:rsidP="00165956">
            <w:pPr>
              <w:pStyle w:val="NoSpacing"/>
              <w:numPr>
                <w:ilvl w:val="0"/>
                <w:numId w:val="8"/>
              </w:numPr>
              <w:tabs>
                <w:tab w:val="left" w:pos="4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Sickness Absence</w:t>
            </w:r>
          </w:p>
          <w:p w:rsidR="00165956" w:rsidRDefault="00165956" w:rsidP="00491693">
            <w:pPr>
              <w:pStyle w:val="NoSpacing"/>
              <w:numPr>
                <w:ilvl w:val="0"/>
                <w:numId w:val="7"/>
              </w:numPr>
              <w:tabs>
                <w:tab w:val="left" w:pos="4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 to full counci</w:t>
            </w:r>
            <w:r w:rsidR="00491693">
              <w:rPr>
                <w:rFonts w:ascii="Arial" w:hAnsi="Arial" w:cs="Arial"/>
                <w:sz w:val="20"/>
                <w:szCs w:val="20"/>
              </w:rPr>
              <w:t xml:space="preserve">l to </w:t>
            </w:r>
            <w:r w:rsidR="00491693" w:rsidRPr="00491693">
              <w:rPr>
                <w:rFonts w:ascii="Arial" w:hAnsi="Arial" w:cs="Arial"/>
                <w:sz w:val="20"/>
                <w:szCs w:val="20"/>
              </w:rPr>
              <w:t>leave the regulations and charges as published for the next financial year and to review in January 2021. Also, the council will revert back to the old system of pre-digging graves.</w:t>
            </w:r>
          </w:p>
          <w:p w:rsidR="00165956" w:rsidRDefault="00491693" w:rsidP="00491693">
            <w:pPr>
              <w:pStyle w:val="NoSpacing"/>
              <w:numPr>
                <w:ilvl w:val="0"/>
                <w:numId w:val="7"/>
              </w:numPr>
              <w:tabs>
                <w:tab w:val="left" w:pos="4890"/>
              </w:tabs>
              <w:rPr>
                <w:rFonts w:ascii="Arial" w:hAnsi="Arial" w:cs="Arial"/>
                <w:sz w:val="20"/>
                <w:szCs w:val="20"/>
              </w:rPr>
            </w:pPr>
            <w:r w:rsidRPr="00491693">
              <w:rPr>
                <w:rFonts w:ascii="Arial" w:hAnsi="Arial" w:cs="Arial"/>
                <w:sz w:val="20"/>
                <w:szCs w:val="20"/>
              </w:rPr>
              <w:lastRenderedPageBreak/>
              <w:t>Recommendation to full council to keep the two large bins in the Sentry and to purchase one large bin. Bins to be emptied once a week. To be reviewed annually.</w:t>
            </w:r>
          </w:p>
        </w:tc>
        <w:tc>
          <w:tcPr>
            <w:tcW w:w="3958" w:type="dxa"/>
          </w:tcPr>
          <w:p w:rsidR="00AD6CC2" w:rsidRDefault="00AD6CC2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693" w:rsidRPr="00646F28" w:rsidTr="00685122">
        <w:trPr>
          <w:trHeight w:val="506"/>
        </w:trPr>
        <w:tc>
          <w:tcPr>
            <w:tcW w:w="648" w:type="dxa"/>
          </w:tcPr>
          <w:p w:rsidR="00491693" w:rsidRDefault="0049169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850" w:type="dxa"/>
          </w:tcPr>
          <w:p w:rsidR="00491693" w:rsidRPr="00165956" w:rsidRDefault="00491693" w:rsidP="00CE60B2">
            <w:pPr>
              <w:pStyle w:val="NoSpacing"/>
              <w:tabs>
                <w:tab w:val="left" w:pos="4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review the draft Annual Parish Meeting Agenda and to approve any amendments </w:t>
            </w:r>
          </w:p>
        </w:tc>
        <w:tc>
          <w:tcPr>
            <w:tcW w:w="3958" w:type="dxa"/>
          </w:tcPr>
          <w:p w:rsidR="00491693" w:rsidRDefault="0049169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</w:tr>
      <w:tr w:rsidR="00E303C3" w:rsidRPr="00646F28" w:rsidTr="00685122">
        <w:trPr>
          <w:trHeight w:val="506"/>
        </w:trPr>
        <w:tc>
          <w:tcPr>
            <w:tcW w:w="648" w:type="dxa"/>
          </w:tcPr>
          <w:p w:rsidR="00E303C3" w:rsidRDefault="0049169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30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0" w:type="dxa"/>
          </w:tcPr>
          <w:p w:rsidR="00E303C3" w:rsidRDefault="00E303C3" w:rsidP="00685122">
            <w:pPr>
              <w:pStyle w:val="NoSpacing"/>
              <w:tabs>
                <w:tab w:val="left" w:pos="4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the report of the Internal Financial Regulator</w:t>
            </w:r>
          </w:p>
        </w:tc>
        <w:tc>
          <w:tcPr>
            <w:tcW w:w="3958" w:type="dxa"/>
          </w:tcPr>
          <w:p w:rsidR="00E303C3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Bas Payne</w:t>
            </w:r>
          </w:p>
        </w:tc>
      </w:tr>
      <w:tr w:rsidR="00E303C3" w:rsidRPr="00646F28" w:rsidTr="00685122">
        <w:trPr>
          <w:trHeight w:val="506"/>
        </w:trPr>
        <w:tc>
          <w:tcPr>
            <w:tcW w:w="648" w:type="dxa"/>
          </w:tcPr>
          <w:p w:rsidR="00E303C3" w:rsidRDefault="0049169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30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0" w:type="dxa"/>
          </w:tcPr>
          <w:p w:rsidR="00E303C3" w:rsidRDefault="00E303C3" w:rsidP="00685122">
            <w:pPr>
              <w:pStyle w:val="NoSpacing"/>
              <w:tabs>
                <w:tab w:val="left" w:pos="4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approve the list of payments (to be tabled at the meeting)</w:t>
            </w:r>
          </w:p>
          <w:p w:rsidR="00165956" w:rsidRPr="00646F28" w:rsidRDefault="00165956" w:rsidP="00685122">
            <w:pPr>
              <w:pStyle w:val="NoSpacing"/>
              <w:tabs>
                <w:tab w:val="left" w:pos="4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pre authorise recurring payments (Clerks wages, pension, HMRC, MDT rent and Talk Talk)</w:t>
            </w:r>
          </w:p>
        </w:tc>
        <w:tc>
          <w:tcPr>
            <w:tcW w:w="3958" w:type="dxa"/>
          </w:tcPr>
          <w:p w:rsidR="00E303C3" w:rsidRPr="00646F28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</w:tr>
      <w:tr w:rsidR="00E303C3" w:rsidRPr="00646F28" w:rsidTr="00685122">
        <w:trPr>
          <w:trHeight w:val="506"/>
        </w:trPr>
        <w:tc>
          <w:tcPr>
            <w:tcW w:w="648" w:type="dxa"/>
          </w:tcPr>
          <w:p w:rsidR="00E303C3" w:rsidRDefault="0049169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E30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0" w:type="dxa"/>
          </w:tcPr>
          <w:p w:rsidR="00E303C3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correspondence (attached) and to agree any response:</w:t>
            </w:r>
          </w:p>
          <w:p w:rsidR="00986CD7" w:rsidRPr="00D772E1" w:rsidRDefault="00165956" w:rsidP="00986CD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Devon County Council letter re drainage responsibilities</w:t>
            </w:r>
          </w:p>
        </w:tc>
        <w:tc>
          <w:tcPr>
            <w:tcW w:w="3958" w:type="dxa"/>
          </w:tcPr>
          <w:p w:rsidR="00E303C3" w:rsidRPr="00646F28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</w:tr>
      <w:tr w:rsidR="004831A0" w:rsidRPr="00646F28" w:rsidTr="00685122">
        <w:trPr>
          <w:trHeight w:val="506"/>
        </w:trPr>
        <w:tc>
          <w:tcPr>
            <w:tcW w:w="648" w:type="dxa"/>
          </w:tcPr>
          <w:p w:rsidR="004831A0" w:rsidRDefault="004831A0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50" w:type="dxa"/>
          </w:tcPr>
          <w:p w:rsidR="004831A0" w:rsidRDefault="004831A0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approve the Clerk enrolling on Introduction to Local Council Administration</w:t>
            </w:r>
          </w:p>
        </w:tc>
        <w:tc>
          <w:tcPr>
            <w:tcW w:w="3958" w:type="dxa"/>
          </w:tcPr>
          <w:p w:rsidR="004831A0" w:rsidRDefault="004831A0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</w:tr>
      <w:tr w:rsidR="00E303C3" w:rsidRPr="00646F28" w:rsidTr="00685122">
        <w:trPr>
          <w:trHeight w:val="506"/>
        </w:trPr>
        <w:tc>
          <w:tcPr>
            <w:tcW w:w="648" w:type="dxa"/>
          </w:tcPr>
          <w:p w:rsidR="00E303C3" w:rsidRDefault="00AD6CC2" w:rsidP="004916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831A0">
              <w:rPr>
                <w:rFonts w:ascii="Arial" w:hAnsi="Arial" w:cs="Arial"/>
                <w:sz w:val="20"/>
                <w:szCs w:val="20"/>
              </w:rPr>
              <w:t>8</w:t>
            </w:r>
            <w:r w:rsidR="00E30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0" w:type="dxa"/>
          </w:tcPr>
          <w:p w:rsidR="00E303C3" w:rsidRPr="009163B5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reports from Councillors with particular responsibilities</w:t>
            </w:r>
          </w:p>
        </w:tc>
        <w:tc>
          <w:tcPr>
            <w:tcW w:w="3958" w:type="dxa"/>
          </w:tcPr>
          <w:p w:rsidR="00E303C3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Councillors</w:t>
            </w:r>
          </w:p>
        </w:tc>
      </w:tr>
      <w:tr w:rsidR="00E303C3" w:rsidRPr="00646F28" w:rsidTr="00685122">
        <w:tc>
          <w:tcPr>
            <w:tcW w:w="10456" w:type="dxa"/>
            <w:gridSpan w:val="3"/>
          </w:tcPr>
          <w:p w:rsidR="00E303C3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6F28">
              <w:rPr>
                <w:rFonts w:ascii="Arial" w:hAnsi="Arial" w:cs="Arial"/>
                <w:sz w:val="20"/>
                <w:szCs w:val="20"/>
              </w:rPr>
              <w:t xml:space="preserve">Public Session </w:t>
            </w:r>
          </w:p>
          <w:p w:rsidR="00E303C3" w:rsidRPr="00646F28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3C3" w:rsidRPr="00646F28" w:rsidTr="00685122">
        <w:tc>
          <w:tcPr>
            <w:tcW w:w="10456" w:type="dxa"/>
            <w:gridSpan w:val="3"/>
          </w:tcPr>
          <w:p w:rsidR="00E303C3" w:rsidRPr="00646F28" w:rsidRDefault="00E303C3" w:rsidP="006851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6F28">
              <w:rPr>
                <w:rFonts w:ascii="Arial" w:hAnsi="Arial" w:cs="Arial"/>
                <w:sz w:val="20"/>
                <w:szCs w:val="20"/>
              </w:rPr>
              <w:t>Date:</w:t>
            </w:r>
            <w:r w:rsidR="00165956">
              <w:rPr>
                <w:rFonts w:ascii="Arial" w:hAnsi="Arial" w:cs="Arial"/>
                <w:sz w:val="20"/>
                <w:szCs w:val="20"/>
              </w:rPr>
              <w:t xml:space="preserve">  26</w:t>
            </w:r>
            <w:r w:rsidR="0034721C" w:rsidRPr="0034721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65956">
              <w:rPr>
                <w:rFonts w:ascii="Arial" w:hAnsi="Arial" w:cs="Arial"/>
                <w:sz w:val="20"/>
                <w:szCs w:val="20"/>
              </w:rPr>
              <w:t xml:space="preserve"> February</w:t>
            </w:r>
            <w:r w:rsidR="0034721C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Pr="00646F28">
              <w:rPr>
                <w:rFonts w:ascii="Arial" w:hAnsi="Arial" w:cs="Arial"/>
                <w:sz w:val="20"/>
                <w:szCs w:val="20"/>
              </w:rPr>
              <w:t xml:space="preserve">           Signed:     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Samantha Parkin  </w:t>
            </w:r>
            <w:r w:rsidRPr="00403529">
              <w:rPr>
                <w:rFonts w:ascii="Arial" w:hAnsi="Arial" w:cs="Arial"/>
                <w:sz w:val="20"/>
                <w:szCs w:val="20"/>
              </w:rPr>
              <w:t>(Parish Clerk)</w:t>
            </w:r>
          </w:p>
        </w:tc>
      </w:tr>
    </w:tbl>
    <w:p w:rsidR="00E303C3" w:rsidRDefault="00E303C3" w:rsidP="00E303C3">
      <w:pPr>
        <w:rPr>
          <w:sz w:val="20"/>
          <w:szCs w:val="20"/>
        </w:rPr>
      </w:pPr>
    </w:p>
    <w:p w:rsidR="00E303C3" w:rsidRPr="00646F28" w:rsidRDefault="00E303C3" w:rsidP="00E303C3">
      <w:pPr>
        <w:rPr>
          <w:sz w:val="20"/>
          <w:szCs w:val="20"/>
        </w:rPr>
      </w:pPr>
    </w:p>
    <w:p w:rsidR="00E303C3" w:rsidRDefault="00E303C3" w:rsidP="00E303C3"/>
    <w:p w:rsidR="006B7C73" w:rsidRDefault="006B7C73"/>
    <w:sectPr w:rsidR="006B7C73" w:rsidSect="00646F28">
      <w:pgSz w:w="11906" w:h="16838"/>
      <w:pgMar w:top="720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5A1"/>
    <w:multiLevelType w:val="hybridMultilevel"/>
    <w:tmpl w:val="DA126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6739"/>
    <w:multiLevelType w:val="hybridMultilevel"/>
    <w:tmpl w:val="8D0CA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11303C"/>
    <w:multiLevelType w:val="hybridMultilevel"/>
    <w:tmpl w:val="1AAA3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10D88"/>
    <w:multiLevelType w:val="hybridMultilevel"/>
    <w:tmpl w:val="7FBCD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E0DCB"/>
    <w:multiLevelType w:val="hybridMultilevel"/>
    <w:tmpl w:val="D1F2F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66C30"/>
    <w:multiLevelType w:val="hybridMultilevel"/>
    <w:tmpl w:val="7FD8E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14EF0"/>
    <w:multiLevelType w:val="hybridMultilevel"/>
    <w:tmpl w:val="E55EE786"/>
    <w:lvl w:ilvl="0" w:tplc="C102010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464ED"/>
    <w:multiLevelType w:val="hybridMultilevel"/>
    <w:tmpl w:val="4398A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C3"/>
    <w:rsid w:val="00030C5B"/>
    <w:rsid w:val="00081FB1"/>
    <w:rsid w:val="00111F7B"/>
    <w:rsid w:val="00165956"/>
    <w:rsid w:val="0034721C"/>
    <w:rsid w:val="003C1980"/>
    <w:rsid w:val="004831A0"/>
    <w:rsid w:val="00491693"/>
    <w:rsid w:val="005A6047"/>
    <w:rsid w:val="006B7C73"/>
    <w:rsid w:val="00747CED"/>
    <w:rsid w:val="007E3D6E"/>
    <w:rsid w:val="008C43B6"/>
    <w:rsid w:val="00986CD7"/>
    <w:rsid w:val="00A42FFD"/>
    <w:rsid w:val="00A767A3"/>
    <w:rsid w:val="00AD6CC2"/>
    <w:rsid w:val="00B75B32"/>
    <w:rsid w:val="00CE60B2"/>
    <w:rsid w:val="00D15737"/>
    <w:rsid w:val="00D35CE1"/>
    <w:rsid w:val="00DB2EBC"/>
    <w:rsid w:val="00DF0156"/>
    <w:rsid w:val="00DF47BD"/>
    <w:rsid w:val="00E3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C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03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C3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C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03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C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MPC</cp:lastModifiedBy>
  <cp:revision>2</cp:revision>
  <cp:lastPrinted>2020-02-24T11:40:00Z</cp:lastPrinted>
  <dcterms:created xsi:type="dcterms:W3CDTF">2020-02-26T12:19:00Z</dcterms:created>
  <dcterms:modified xsi:type="dcterms:W3CDTF">2020-02-26T12:19:00Z</dcterms:modified>
</cp:coreProperties>
</file>